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FD" w:rsidRPr="009C63E3" w:rsidRDefault="00B63C46" w:rsidP="00B63C46">
      <w:pPr>
        <w:tabs>
          <w:tab w:val="center" w:pos="4680"/>
          <w:tab w:val="right" w:pos="9360"/>
        </w:tabs>
        <w:rPr>
          <w:rFonts w:ascii="Yu Gothic Medium" w:eastAsia="Yu Gothic Medium" w:hAnsi="Yu Gothic Medium" w:cs="Arial"/>
          <w:b/>
          <w:sz w:val="52"/>
          <w:szCs w:val="52"/>
        </w:rPr>
      </w:pPr>
      <w:r>
        <w:rPr>
          <w:rFonts w:ascii="Yu Gothic Medium" w:eastAsia="Yu Gothic Medium" w:hAnsi="Yu Gothic Medium" w:cs="Arial"/>
          <w:b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62.25pt;margin-top:37.2pt;width:582pt;height:0;z-index:251662336" o:connectortype="straight" strokeweight="3.5pt"/>
        </w:pict>
      </w:r>
      <w:r>
        <w:rPr>
          <w:rFonts w:ascii="Yu Gothic Medium" w:eastAsia="Yu Gothic Medium" w:hAnsi="Yu Gothic Medium" w:cs="Arial"/>
          <w:b/>
          <w:sz w:val="52"/>
          <w:szCs w:val="52"/>
        </w:rPr>
        <w:tab/>
      </w:r>
      <w:r w:rsidRPr="00F557FD"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6pt;margin-top:-63.75pt;width:599.25pt;height:100.95pt;z-index:-251656192;mso-position-horizontal-relative:text;mso-position-vertical-relative:text;mso-width-relative:margin;mso-height-relative:margin" stroked="f">
            <v:textbox style="mso-next-textbox:#_x0000_s1027">
              <w:txbxContent>
                <w:p w:rsidR="00F557FD" w:rsidRPr="004123D8" w:rsidRDefault="00B63C46" w:rsidP="00B63C46">
                  <w:pPr>
                    <w:jc w:val="center"/>
                    <w:rPr>
                      <w:rFonts w:ascii="Pop Warner" w:hAnsi="Pop Warner"/>
                      <w:sz w:val="68"/>
                      <w:szCs w:val="68"/>
                    </w:rPr>
                  </w:pPr>
                  <w:r w:rsidRPr="004123D8">
                    <w:rPr>
                      <w:rFonts w:ascii="Pop Warner" w:hAnsi="Pop Warner"/>
                      <w:sz w:val="68"/>
                      <w:szCs w:val="68"/>
                    </w:rPr>
                    <w:t>Pine Hills</w:t>
                  </w:r>
                  <w:r w:rsidR="00F557FD" w:rsidRPr="004123D8">
                    <w:rPr>
                      <w:rFonts w:ascii="Pop Warner" w:hAnsi="Pop Warner"/>
                      <w:sz w:val="68"/>
                      <w:szCs w:val="68"/>
                    </w:rPr>
                    <w:t xml:space="preserve"> Trojan</w:t>
                  </w:r>
                  <w:r w:rsidR="004123D8" w:rsidRPr="004123D8">
                    <w:rPr>
                      <w:rFonts w:ascii="Pop Warner" w:hAnsi="Pop Warner"/>
                      <w:sz w:val="68"/>
                      <w:szCs w:val="68"/>
                    </w:rPr>
                    <w:t xml:space="preserve"> (PHT)</w:t>
                  </w:r>
                  <w:r w:rsidR="00F557FD" w:rsidRPr="004123D8">
                    <w:rPr>
                      <w:rFonts w:ascii="Pop Warner" w:hAnsi="Pop Warner"/>
                      <w:sz w:val="68"/>
                      <w:szCs w:val="68"/>
                    </w:rPr>
                    <w:t xml:space="preserve"> Football &amp; Cheer</w:t>
                  </w:r>
                </w:p>
                <w:p w:rsidR="00F557FD" w:rsidRPr="00B63C46" w:rsidRDefault="00F557FD" w:rsidP="00B63C46">
                  <w:pPr>
                    <w:jc w:val="center"/>
                    <w:rPr>
                      <w:rFonts w:ascii="Yu Gothic Medium" w:eastAsia="Yu Gothic Medium" w:hAnsi="Yu Gothic Medium"/>
                      <w:sz w:val="56"/>
                      <w:szCs w:val="56"/>
                    </w:rPr>
                  </w:pPr>
                  <w:r w:rsidRPr="00B63C46">
                    <w:rPr>
                      <w:rFonts w:ascii="Yu Gothic Medium" w:eastAsia="Yu Gothic Medium" w:hAnsi="Yu Gothic Medium"/>
                      <w:sz w:val="56"/>
                      <w:szCs w:val="56"/>
                    </w:rPr>
                    <w:t xml:space="preserve">Pop Warner Football </w:t>
                  </w:r>
                  <w:r w:rsidR="00B63C46" w:rsidRPr="00B63C46">
                    <w:rPr>
                      <w:rFonts w:ascii="Yu Gothic Medium" w:eastAsia="Yu Gothic Medium" w:hAnsi="Yu Gothic Medium"/>
                      <w:sz w:val="56"/>
                      <w:szCs w:val="56"/>
                    </w:rPr>
                    <w:t>Association</w:t>
                  </w:r>
                </w:p>
                <w:p w:rsidR="00F557FD" w:rsidRDefault="00F557FD"/>
              </w:txbxContent>
            </v:textbox>
          </v:shape>
        </w:pict>
      </w:r>
      <w:r>
        <w:rPr>
          <w:rFonts w:ascii="Yu Gothic Medium" w:eastAsia="Yu Gothic Medium" w:hAnsi="Yu Gothic Medium" w:cs="Arial"/>
          <w:b/>
          <w:sz w:val="52"/>
          <w:szCs w:val="52"/>
        </w:rPr>
        <w:tab/>
      </w:r>
    </w:p>
    <w:p w:rsidR="009C63E3" w:rsidRPr="009C63E3" w:rsidRDefault="009C63E3" w:rsidP="009C63E3">
      <w:pPr>
        <w:jc w:val="center"/>
        <w:rPr>
          <w:rFonts w:ascii="Arial" w:hAnsi="Arial" w:cs="Arial"/>
          <w:b/>
          <w:sz w:val="52"/>
          <w:szCs w:val="52"/>
        </w:rPr>
      </w:pPr>
      <w:r w:rsidRPr="009C63E3">
        <w:rPr>
          <w:rFonts w:ascii="Arial" w:hAnsi="Arial" w:cs="Arial"/>
          <w:b/>
          <w:sz w:val="52"/>
          <w:szCs w:val="52"/>
        </w:rPr>
        <w:t>Fundraising Policy</w:t>
      </w:r>
    </w:p>
    <w:p w:rsidR="009C63E3" w:rsidRPr="00B63C46" w:rsidRDefault="009C63E3">
      <w:pPr>
        <w:rPr>
          <w:rFonts w:ascii="Arial" w:hAnsi="Arial" w:cs="Arial"/>
          <w:i/>
          <w:sz w:val="32"/>
          <w:szCs w:val="32"/>
        </w:rPr>
      </w:pPr>
      <w:r w:rsidRPr="00B63C46">
        <w:rPr>
          <w:rFonts w:ascii="Arial" w:hAnsi="Arial" w:cs="Arial"/>
          <w:b/>
          <w:i/>
          <w:sz w:val="32"/>
          <w:szCs w:val="32"/>
          <w:u w:val="single"/>
        </w:rPr>
        <w:t>Policy</w:t>
      </w:r>
      <w:r w:rsidRPr="00B63C46">
        <w:rPr>
          <w:rFonts w:ascii="Arial" w:hAnsi="Arial" w:cs="Arial"/>
          <w:i/>
          <w:sz w:val="32"/>
          <w:szCs w:val="32"/>
        </w:rPr>
        <w:t xml:space="preserve"> </w:t>
      </w:r>
    </w:p>
    <w:p w:rsidR="00F557FD" w:rsidRPr="00B63C46" w:rsidRDefault="009C63E3" w:rsidP="00F557FD">
      <w:pPr>
        <w:rPr>
          <w:rFonts w:ascii="Times New Roman" w:hAnsi="Times New Roman" w:cs="Times New Roman"/>
          <w:sz w:val="24"/>
          <w:szCs w:val="24"/>
        </w:rPr>
      </w:pPr>
      <w:r w:rsidRPr="00B63C46">
        <w:rPr>
          <w:rFonts w:ascii="Times New Roman" w:hAnsi="Times New Roman" w:cs="Times New Roman"/>
          <w:sz w:val="24"/>
          <w:szCs w:val="24"/>
        </w:rPr>
        <w:t xml:space="preserve">All fundraising performed at a team or squad level requires Board approval prior to the announcement of, or execution of, any fundraising activities.   </w:t>
      </w:r>
    </w:p>
    <w:p w:rsidR="00F557FD" w:rsidRPr="00B63C46" w:rsidRDefault="00F557FD" w:rsidP="00F557FD">
      <w:pPr>
        <w:rPr>
          <w:rFonts w:ascii="Times New Roman" w:hAnsi="Times New Roman" w:cs="Times New Roman"/>
          <w:sz w:val="24"/>
          <w:szCs w:val="24"/>
        </w:rPr>
      </w:pPr>
      <w:r w:rsidRPr="00B63C46">
        <w:rPr>
          <w:rFonts w:ascii="Times New Roman" w:hAnsi="Times New Roman" w:cs="Times New Roman"/>
          <w:sz w:val="24"/>
          <w:szCs w:val="24"/>
        </w:rPr>
        <w:t xml:space="preserve">All coaches that carry out fundraisers must turn in all monies the day of the fundraiser or the following day to Rodney Brown. </w:t>
      </w:r>
    </w:p>
    <w:p w:rsidR="00F557FD" w:rsidRPr="00F557FD" w:rsidRDefault="00F557FD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F557FD">
        <w:rPr>
          <w:rFonts w:ascii="Arial" w:hAnsi="Arial" w:cs="Arial"/>
          <w:b/>
          <w:i/>
          <w:sz w:val="32"/>
          <w:szCs w:val="32"/>
          <w:u w:val="single"/>
        </w:rPr>
        <w:t xml:space="preserve">Purpose </w:t>
      </w:r>
    </w:p>
    <w:p w:rsidR="00F557FD" w:rsidRPr="00B63C46" w:rsidRDefault="00F557FD">
      <w:pPr>
        <w:rPr>
          <w:rFonts w:ascii="Times New Roman" w:hAnsi="Times New Roman" w:cs="Times New Roman"/>
          <w:sz w:val="24"/>
          <w:szCs w:val="24"/>
        </w:rPr>
      </w:pPr>
      <w:r w:rsidRPr="00B63C46">
        <w:rPr>
          <w:rFonts w:ascii="Times New Roman" w:hAnsi="Times New Roman" w:cs="Times New Roman"/>
          <w:sz w:val="24"/>
          <w:szCs w:val="24"/>
        </w:rPr>
        <w:t xml:space="preserve">Being a non-profit youth </w:t>
      </w:r>
      <w:r w:rsidR="004123D8" w:rsidRPr="00B63C46">
        <w:rPr>
          <w:rFonts w:ascii="Times New Roman" w:hAnsi="Times New Roman" w:cs="Times New Roman"/>
          <w:sz w:val="24"/>
          <w:szCs w:val="24"/>
        </w:rPr>
        <w:t>Sports Corporation</w:t>
      </w:r>
      <w:r w:rsidRPr="00B63C46">
        <w:rPr>
          <w:rFonts w:ascii="Times New Roman" w:hAnsi="Times New Roman" w:cs="Times New Roman"/>
          <w:sz w:val="24"/>
          <w:szCs w:val="24"/>
        </w:rPr>
        <w:t xml:space="preserve"> with established ties to a national organization, Pine Hill Trojan (PHT) must ensure that all money earning and fundraising methods employed are in keeping with its by-laws and the principles for which National Pop Warner stands.  PHT relies heavily on fundraising and community sponsorship to meet the financial goals necessary to operate the organization in a safe environment where boys and girls have fun developing athletic skills, while learning that academic achievement is a high priority.  The intent of this policy is to provide a method by which teams may perform fundraising, without negatively impacting the success of fundraising done by PHT.</w:t>
      </w:r>
    </w:p>
    <w:p w:rsidR="00F557FD" w:rsidRPr="00B63C46" w:rsidRDefault="00F557FD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B63C46">
        <w:rPr>
          <w:rFonts w:ascii="Arial" w:hAnsi="Arial" w:cs="Arial"/>
          <w:b/>
          <w:i/>
          <w:sz w:val="32"/>
          <w:szCs w:val="32"/>
          <w:u w:val="single"/>
        </w:rPr>
        <w:t xml:space="preserve">Scope </w:t>
      </w:r>
    </w:p>
    <w:p w:rsidR="009C63E3" w:rsidRPr="00B63C46" w:rsidRDefault="00F557FD">
      <w:pPr>
        <w:rPr>
          <w:rFonts w:ascii="Times New Roman" w:hAnsi="Times New Roman" w:cs="Times New Roman"/>
          <w:sz w:val="24"/>
          <w:szCs w:val="24"/>
        </w:rPr>
      </w:pPr>
      <w:r w:rsidRPr="00B63C46">
        <w:rPr>
          <w:rFonts w:ascii="Times New Roman" w:hAnsi="Times New Roman" w:cs="Times New Roman"/>
          <w:sz w:val="24"/>
          <w:szCs w:val="24"/>
        </w:rPr>
        <w:t xml:space="preserve">All team fundraising refers to activities planned and carried out by team </w:t>
      </w:r>
      <w:r w:rsidR="004123D8">
        <w:rPr>
          <w:rFonts w:ascii="Times New Roman" w:hAnsi="Times New Roman" w:cs="Times New Roman"/>
          <w:sz w:val="24"/>
          <w:szCs w:val="24"/>
        </w:rPr>
        <w:t>ro</w:t>
      </w:r>
      <w:r w:rsidR="004123D8" w:rsidRPr="00B63C46">
        <w:rPr>
          <w:rFonts w:ascii="Times New Roman" w:hAnsi="Times New Roman" w:cs="Times New Roman"/>
          <w:sz w:val="24"/>
          <w:szCs w:val="24"/>
        </w:rPr>
        <w:t>stered</w:t>
      </w:r>
      <w:r w:rsidRPr="00B63C46">
        <w:rPr>
          <w:rFonts w:ascii="Times New Roman" w:hAnsi="Times New Roman" w:cs="Times New Roman"/>
          <w:sz w:val="24"/>
          <w:szCs w:val="24"/>
        </w:rPr>
        <w:t xml:space="preserve"> staff, players and parents, in partnership, to earn money for the team.  In all cases teams must be granted approval by </w:t>
      </w:r>
      <w:r w:rsidR="004123D8" w:rsidRPr="00B63C46">
        <w:rPr>
          <w:rFonts w:ascii="Times New Roman" w:hAnsi="Times New Roman" w:cs="Times New Roman"/>
          <w:sz w:val="24"/>
          <w:szCs w:val="24"/>
        </w:rPr>
        <w:t>President.</w:t>
      </w:r>
    </w:p>
    <w:p w:rsidR="00F557FD" w:rsidRPr="00B63C46" w:rsidRDefault="009C63E3" w:rsidP="009C63E3">
      <w:pPr>
        <w:rPr>
          <w:rFonts w:ascii="Arial" w:hAnsi="Arial" w:cs="Arial"/>
          <w:i/>
          <w:sz w:val="32"/>
          <w:szCs w:val="32"/>
        </w:rPr>
      </w:pPr>
      <w:r w:rsidRPr="00B63C46">
        <w:rPr>
          <w:rFonts w:ascii="Arial" w:hAnsi="Arial" w:cs="Arial"/>
          <w:b/>
          <w:i/>
          <w:sz w:val="32"/>
          <w:szCs w:val="32"/>
          <w:u w:val="single"/>
        </w:rPr>
        <w:t>Team/Squad fundraising for</w:t>
      </w:r>
      <w:r w:rsidR="00F557FD" w:rsidRPr="00B63C46">
        <w:rPr>
          <w:rFonts w:ascii="Arial" w:hAnsi="Arial" w:cs="Arial"/>
          <w:b/>
          <w:i/>
          <w:sz w:val="32"/>
          <w:szCs w:val="32"/>
          <w:u w:val="single"/>
        </w:rPr>
        <w:t xml:space="preserve"> any </w:t>
      </w:r>
      <w:r w:rsidRPr="00B63C46">
        <w:rPr>
          <w:rFonts w:ascii="Arial" w:hAnsi="Arial" w:cs="Arial"/>
          <w:b/>
          <w:i/>
          <w:sz w:val="32"/>
          <w:szCs w:val="32"/>
          <w:u w:val="single"/>
        </w:rPr>
        <w:t>purpose</w:t>
      </w:r>
      <w:r w:rsidRPr="00B63C46">
        <w:rPr>
          <w:rFonts w:ascii="Arial" w:hAnsi="Arial" w:cs="Arial"/>
          <w:i/>
          <w:sz w:val="32"/>
          <w:szCs w:val="32"/>
        </w:rPr>
        <w:t xml:space="preserve"> </w:t>
      </w:r>
    </w:p>
    <w:p w:rsidR="00F557FD" w:rsidRPr="00B63C46" w:rsidRDefault="009C63E3" w:rsidP="009C63E3">
      <w:pPr>
        <w:rPr>
          <w:rFonts w:ascii="Times New Roman" w:hAnsi="Times New Roman" w:cs="Times New Roman"/>
          <w:sz w:val="24"/>
          <w:szCs w:val="24"/>
        </w:rPr>
      </w:pPr>
      <w:r w:rsidRPr="00B63C46">
        <w:rPr>
          <w:rFonts w:ascii="Times New Roman" w:hAnsi="Times New Roman" w:cs="Times New Roman"/>
          <w:sz w:val="24"/>
          <w:szCs w:val="24"/>
        </w:rPr>
        <w:t xml:space="preserve"> All fundraising requires prior Board of Directors approval.</w:t>
      </w:r>
    </w:p>
    <w:p w:rsidR="00F557FD" w:rsidRPr="00B63C46" w:rsidRDefault="009C63E3" w:rsidP="00F55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C46">
        <w:rPr>
          <w:rFonts w:ascii="Times New Roman" w:hAnsi="Times New Roman" w:cs="Times New Roman"/>
          <w:sz w:val="24"/>
          <w:szCs w:val="24"/>
        </w:rPr>
        <w:t xml:space="preserve">Must designate what activity is to occur  </w:t>
      </w:r>
    </w:p>
    <w:p w:rsidR="00F557FD" w:rsidRPr="00B63C46" w:rsidRDefault="009C63E3" w:rsidP="00F55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C46">
        <w:rPr>
          <w:rFonts w:ascii="Times New Roman" w:hAnsi="Times New Roman" w:cs="Times New Roman"/>
          <w:sz w:val="24"/>
          <w:szCs w:val="24"/>
        </w:rPr>
        <w:t xml:space="preserve">Designate the date, time and location of event  </w:t>
      </w:r>
    </w:p>
    <w:p w:rsidR="009C63E3" w:rsidRPr="00B63C46" w:rsidRDefault="009C63E3" w:rsidP="00F55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C46">
        <w:rPr>
          <w:rFonts w:ascii="Times New Roman" w:hAnsi="Times New Roman" w:cs="Times New Roman"/>
          <w:sz w:val="24"/>
          <w:szCs w:val="24"/>
        </w:rPr>
        <w:t xml:space="preserve">Designate specifically what the fundraiser is for </w:t>
      </w:r>
    </w:p>
    <w:p w:rsidR="004123D8" w:rsidRDefault="004123D8" w:rsidP="00F557F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557FD" w:rsidRPr="00B63C46" w:rsidRDefault="00B63C46" w:rsidP="00F557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By signing below, I agree to the following. </w:t>
      </w:r>
      <w:r w:rsidR="00F557FD" w:rsidRPr="00B63C46">
        <w:rPr>
          <w:rFonts w:ascii="Times New Roman" w:hAnsi="Times New Roman" w:cs="Times New Roman"/>
          <w:b/>
          <w:i/>
          <w:sz w:val="24"/>
          <w:szCs w:val="24"/>
        </w:rPr>
        <w:t>Failure to comp</w:t>
      </w:r>
      <w:r w:rsidR="004123D8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F557FD" w:rsidRPr="00B63C46">
        <w:rPr>
          <w:rFonts w:ascii="Times New Roman" w:hAnsi="Times New Roman" w:cs="Times New Roman"/>
          <w:b/>
          <w:i/>
          <w:sz w:val="24"/>
          <w:szCs w:val="24"/>
        </w:rPr>
        <w:t xml:space="preserve">y </w:t>
      </w:r>
      <w:r w:rsidR="004123D8" w:rsidRPr="00B63C46">
        <w:rPr>
          <w:rFonts w:ascii="Times New Roman" w:hAnsi="Times New Roman" w:cs="Times New Roman"/>
          <w:b/>
          <w:i/>
          <w:sz w:val="24"/>
          <w:szCs w:val="24"/>
        </w:rPr>
        <w:t>with</w:t>
      </w:r>
      <w:r w:rsidR="00F557FD" w:rsidRPr="00B63C46">
        <w:rPr>
          <w:rFonts w:ascii="Times New Roman" w:hAnsi="Times New Roman" w:cs="Times New Roman"/>
          <w:b/>
          <w:i/>
          <w:sz w:val="24"/>
          <w:szCs w:val="24"/>
        </w:rPr>
        <w:t xml:space="preserve"> the fundraising policy and rules will result in forfeiting your right to coach as a Pine Hill Trojans coach.</w:t>
      </w:r>
    </w:p>
    <w:p w:rsidR="009C63E3" w:rsidRPr="009C63E3" w:rsidRDefault="00412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margin-left:338.8pt;margin-top:88.9pt;width:143.45pt;height:0;z-index:251671552" o:connectortype="straight"/>
        </w:pict>
      </w:r>
      <w:r w:rsidRPr="00B63C46">
        <w:rPr>
          <w:rFonts w:ascii="Arial" w:hAnsi="Arial" w:cs="Arial"/>
          <w:noProof/>
          <w:sz w:val="24"/>
          <w:szCs w:val="24"/>
          <w:lang w:eastAsia="zh-TW"/>
        </w:rPr>
        <w:pict>
          <v:shape id="_x0000_s1030" type="#_x0000_t202" style="position:absolute;margin-left:-18.75pt;margin-top:10.5pt;width:527.6pt;height:40pt;z-index:-251650048;mso-width-relative:margin;mso-height-relative:margin" stroked="f">
            <v:textbox style="mso-next-textbox:#_x0000_s1030">
              <w:txbxContent>
                <w:p w:rsidR="004123D8" w:rsidRDefault="004123D8"/>
                <w:p w:rsidR="00B63C46" w:rsidRDefault="00B63C46">
                  <w:r>
                    <w:t xml:space="preserve">Coach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 w:rsidR="004123D8">
                    <w:t xml:space="preserve">          </w:t>
                  </w:r>
                  <w:r>
                    <w:t xml:space="preserve">Date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-27.75pt;margin-top:88.9pt;width:552pt;height:40pt;z-index:-251649024;mso-width-relative:margin;mso-height-relative:margin" stroked="f">
            <v:textbox style="mso-next-textbox:#_x0000_s1031">
              <w:txbxContent>
                <w:p w:rsidR="00B63C46" w:rsidRDefault="004123D8" w:rsidP="00B63C46">
                  <w:r>
                    <w:t xml:space="preserve">    President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B63C46">
                    <w:tab/>
                  </w:r>
                  <w:r w:rsidR="00B63C46">
                    <w:tab/>
                  </w:r>
                  <w:r w:rsidR="00B63C46">
                    <w:tab/>
                  </w:r>
                  <w:r w:rsidR="00B63C46">
                    <w:tab/>
                    <w:t xml:space="preserve"> </w:t>
                  </w:r>
                  <w:r>
                    <w:tab/>
                    <w:t xml:space="preserve">               </w:t>
                  </w:r>
                  <w:r w:rsidR="00B63C46">
                    <w:t xml:space="preserve">Date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-15pt;margin-top:88.15pt;width:242.25pt;height:.75pt;z-index:25166950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338.8pt;margin-top:32.15pt;width:143.45pt;height:0;z-index:25167052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margin-left:-10.5pt;margin-top:32.15pt;width:242.25pt;height:.75pt;z-index:251668480" o:connectortype="straight"/>
        </w:pict>
      </w:r>
    </w:p>
    <w:sectPr w:rsidR="009C63E3" w:rsidRPr="009C63E3" w:rsidSect="0078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p Warn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60D"/>
    <w:multiLevelType w:val="hybridMultilevel"/>
    <w:tmpl w:val="59FA2514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DA5"/>
    <w:rsid w:val="00383F03"/>
    <w:rsid w:val="003D42B6"/>
    <w:rsid w:val="0040224B"/>
    <w:rsid w:val="004123D8"/>
    <w:rsid w:val="00635052"/>
    <w:rsid w:val="00785C7F"/>
    <w:rsid w:val="007A4DA5"/>
    <w:rsid w:val="009C63E3"/>
    <w:rsid w:val="00B63C46"/>
    <w:rsid w:val="00D202FF"/>
    <w:rsid w:val="00EF34CC"/>
    <w:rsid w:val="00F5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3" type="connector" idref="#_x0000_s1028"/>
        <o:r id="V:Rule5" type="connector" idref="#_x0000_s1032"/>
        <o:r id="V:Rule6" type="connector" idref="#_x0000_s1033"/>
        <o:r id="V:Rule10" type="connector" idref="#_x0000_s1035"/>
        <o:r id="V:Rule11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</dc:creator>
  <cp:lastModifiedBy>Karen Smith</cp:lastModifiedBy>
  <cp:revision>2</cp:revision>
  <dcterms:created xsi:type="dcterms:W3CDTF">2017-03-21T19:33:00Z</dcterms:created>
  <dcterms:modified xsi:type="dcterms:W3CDTF">2017-03-21T20:25:00Z</dcterms:modified>
</cp:coreProperties>
</file>